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46" w:rsidRDefault="00E87A5B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Zakład Gospodarki Komunalnej Sp. z o. o. z siedzibą w Ustce  </w:t>
      </w:r>
    </w:p>
    <w:p w:rsidR="00653846" w:rsidRDefault="00E87A5B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13 ust. 1 rozporządzenie Parlamentu Europejskiego i Rady (UE) 2016/679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dnia 27 kwietnia 2016 r. w sprawie ochrony osób fizycznych w związku z przetwarzaniem danych osobowych i w sprawie swobodnego przepływu takich danych oraz uchylenia dyrektywy 95/46/WE (ogólne rozporządzenie o ochronie danych) informuję:</w:t>
      </w:r>
    </w:p>
    <w:p w:rsidR="00653846" w:rsidRDefault="00E87A5B">
      <w:pPr>
        <w:numPr>
          <w:ilvl w:val="0"/>
          <w:numId w:val="2"/>
        </w:numPr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Administratorem 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anych, podanych w związku z zawieraniem z Państwem umów, prowadzeniem korespondencji merytoryczną obsługą przesyłanych do nas wniosków, próśb, skarg i postulatów są </w:t>
      </w:r>
      <w:r>
        <w:rPr>
          <w:rFonts w:ascii="Times New Roman" w:hAnsi="Times New Roman"/>
          <w:iCs/>
          <w:color w:val="000000"/>
          <w:sz w:val="24"/>
          <w:szCs w:val="24"/>
        </w:rPr>
        <w:t>Zakład Gospodarki Komunalnej Spółka z ograniczoną odpowiedzialnością,</w:t>
      </w:r>
      <w:r>
        <w:rPr>
          <w:rFonts w:ascii="Times New Roman" w:hAnsi="Times New Roman"/>
          <w:color w:val="000000"/>
          <w:sz w:val="24"/>
          <w:szCs w:val="24"/>
        </w:rPr>
        <w:t xml:space="preserve"> ul. Wiejska 7, 76-270</w:t>
      </w:r>
      <w:r>
        <w:rPr>
          <w:rFonts w:ascii="Times New Roman" w:hAnsi="Times New Roman"/>
          <w:color w:val="000000"/>
          <w:sz w:val="24"/>
          <w:szCs w:val="24"/>
        </w:rPr>
        <w:t xml:space="preserve"> Ustka, Numer KRS: 0000025900, tel. (59) 814 48 11; e-mail: </w:t>
      </w:r>
      <w:hyperlink r:id="rId8" w:tooltip="mailto:sekretariat@zgkustka.pl" w:history="1">
        <w:r>
          <w:rPr>
            <w:rStyle w:val="Hipercze"/>
            <w:rFonts w:ascii="Times New Roman" w:hAnsi="Times New Roman"/>
            <w:color w:val="000000"/>
            <w:sz w:val="24"/>
            <w:szCs w:val="24"/>
          </w:rPr>
          <w:t>sekretariat@zgkustka.pl</w:t>
        </w:r>
      </w:hyperlink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653846" w:rsidRDefault="00E87A5B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 w:hanging="284"/>
        <w:jc w:val="both"/>
        <w:rPr>
          <w:rStyle w:val="Hipercze"/>
          <w:rFonts w:eastAsia="Arial"/>
          <w:color w:val="auto"/>
          <w:u w:val="none"/>
        </w:rPr>
      </w:pPr>
      <w:r>
        <w:t xml:space="preserve">Inspektorem Ochrony Danych jest Piotr Piątak, z którym można kontaktować się </w:t>
      </w:r>
      <w:r>
        <w:br/>
        <w:t>e-mailowo</w:t>
      </w:r>
      <w:r>
        <w:t xml:space="preserve">: </w:t>
      </w:r>
      <w:r>
        <w:rPr>
          <w:rFonts w:eastAsia="Arial"/>
        </w:rPr>
        <w:t>ppiatak@kancelariapiatak.pl</w:t>
      </w:r>
      <w:r>
        <w:t xml:space="preserve">. </w:t>
      </w:r>
    </w:p>
    <w:p w:rsidR="00653846" w:rsidRDefault="00E87A5B">
      <w:pPr>
        <w:numPr>
          <w:ilvl w:val="0"/>
          <w:numId w:val="2"/>
        </w:numPr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Celem przetwarzania danych osobowych jest wykonanie zawartych umów, obsłużenie korespondencji oraz merytoryczne rozpatrzenie wniosków, próśb, skarg i postulatów.</w:t>
      </w:r>
    </w:p>
    <w:p w:rsidR="00653846" w:rsidRDefault="00E87A5B">
      <w:pPr>
        <w:numPr>
          <w:ilvl w:val="0"/>
          <w:numId w:val="2"/>
        </w:numPr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Podstawą przetwarzania danych osobowych jest art. 6 ust. 1 lit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 Rozporządzenia Parlamentu Europejskiego i Rady (UE) 2016/679 z dnia 27 kwietnia 2016 r. w sprawie ochrony osób fizycznych w związku z przetwarzaniem danych osobowych i w sprawie swobodnego przepływu takich danych oraz uchylenia dyrektywy 95/46/WE (ogóln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 rozporządzenie o ochronie danych osobowych), zwanego dalej „RODO” oraz art. 6 ust. 1 lit f w sprawach związanych z dochodzeniem roszczeń z tytułu prowadzonej działalności.</w:t>
      </w:r>
    </w:p>
    <w:p w:rsidR="00653846" w:rsidRDefault="00E87A5B">
      <w:pPr>
        <w:numPr>
          <w:ilvl w:val="0"/>
          <w:numId w:val="2"/>
        </w:numPr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Posiadane dane osobowe mogą również zostać wykorzystane do wykonania zadania reali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zowanego w interesie publicznym, związanego z </w:t>
      </w:r>
      <w:r>
        <w:rPr>
          <w:rFonts w:ascii="Times New Roman" w:hAnsi="Times New Roman"/>
          <w:sz w:val="24"/>
          <w:szCs w:val="24"/>
        </w:rPr>
        <w:t>gospodarowaniem odpadami, sprzątaniem i zagospodarowaniem terenami zieleni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na podstawie art. 6 ust. 1 lit e RODO.</w:t>
      </w:r>
    </w:p>
    <w:p w:rsidR="00653846" w:rsidRDefault="00E87A5B">
      <w:pPr>
        <w:numPr>
          <w:ilvl w:val="0"/>
          <w:numId w:val="2"/>
        </w:numPr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mogą zostać przekazane podmiotom, które na podstawie stosownych umów podpisanych 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administratorem danych przetwarzają dane osobowe, dla których administratorem jest Zakład Gospodarki Komunalnej Sp. z o. o. z siedzibą w Ustce.</w:t>
      </w:r>
    </w:p>
    <w:p w:rsidR="00653846" w:rsidRDefault="00E87A5B">
      <w:pPr>
        <w:numPr>
          <w:ilvl w:val="0"/>
          <w:numId w:val="2"/>
        </w:numPr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osobowe podawane są dobrowolnie, jednakże jest to niezbędne do zawarcia umowy lub wykonania czynności okre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ślonych w pkt 3 i 5.</w:t>
      </w:r>
    </w:p>
    <w:p w:rsidR="00653846" w:rsidRDefault="00E87A5B">
      <w:pPr>
        <w:numPr>
          <w:ilvl w:val="0"/>
          <w:numId w:val="2"/>
        </w:numPr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osobowe przetwarzane będą przez okres wynikający z zawartej umowy oraz z przepisów dotyczących </w:t>
      </w:r>
      <w:r>
        <w:rPr>
          <w:rFonts w:ascii="Times New Roman" w:hAnsi="Times New Roman"/>
          <w:sz w:val="24"/>
          <w:szCs w:val="24"/>
        </w:rPr>
        <w:t>gospodarowania odpadami, sprzątania i zagospodarowania terenami zieleni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rachunkowości oraz dodatkowo prawa cywilnego w zakresie dotycz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ącym wykonywania umowy oraz dochodzenia roszczeń z niej wynikających.</w:t>
      </w:r>
    </w:p>
    <w:p w:rsidR="00653846" w:rsidRDefault="00E87A5B">
      <w:pPr>
        <w:numPr>
          <w:ilvl w:val="0"/>
          <w:numId w:val="2"/>
        </w:numPr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Osoba podająca dane osobowe posiada: </w:t>
      </w:r>
    </w:p>
    <w:p w:rsidR="00653846" w:rsidRDefault="00E87A5B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15 RODO prawo dostępu do danych osobowych,</w:t>
      </w:r>
    </w:p>
    <w:p w:rsidR="00653846" w:rsidRDefault="00E87A5B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16 RODO prawo do sprostowania danych osobowych,</w:t>
      </w:r>
    </w:p>
    <w:p w:rsidR="00653846" w:rsidRDefault="00E87A5B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RODO prawo żądania od administratora danych osobowych ograniczenia przetwarzania danych osobowych z zastrzeżeniem przypadków, o których mowa w art. 18 ust. 2 RODO,</w:t>
      </w:r>
    </w:p>
    <w:p w:rsidR="00653846" w:rsidRDefault="00E87A5B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21 RODO prawo sprzeciwu, wobec przetwarzania danych osobowych,</w:t>
      </w:r>
    </w:p>
    <w:p w:rsidR="00653846" w:rsidRDefault="00E87A5B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prawo do wn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iesienia skargi do Prezesa Urzędu Ochrony Danych Osobowych, gdy uzna, że przetwarzanie moich danych osobowych narusza przepisy RODO.</w:t>
      </w:r>
    </w:p>
    <w:p w:rsidR="00653846" w:rsidRDefault="00E87A5B">
      <w:pPr>
        <w:numPr>
          <w:ilvl w:val="0"/>
          <w:numId w:val="2"/>
        </w:numPr>
        <w:spacing w:before="100" w:beforeAutospacing="1" w:after="100" w:afterAutospacing="1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Osoba podająca dane osobowe nie posiada: </w:t>
      </w:r>
    </w:p>
    <w:p w:rsidR="00653846" w:rsidRDefault="00E87A5B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związku z art. 17 ust. 3 lit. b), d) lub e) RODO prawa do usunięcia danych osobowych przez okres wynikający z czynności wskazanych w przytoczonym przepisie,</w:t>
      </w:r>
    </w:p>
    <w:p w:rsidR="00653846" w:rsidRDefault="00E87A5B">
      <w:pPr>
        <w:numPr>
          <w:ilvl w:val="1"/>
          <w:numId w:val="2"/>
        </w:numPr>
        <w:tabs>
          <w:tab w:val="clear" w:pos="1440"/>
        </w:tabs>
        <w:spacing w:before="100" w:beforeAutospacing="1" w:after="100" w:afterAutospacing="1"/>
        <w:ind w:left="425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prawa do przenoszenia danych osobowych, o którym mowa w art. 20 RODO.</w:t>
      </w:r>
    </w:p>
    <w:p w:rsidR="00653846" w:rsidRDefault="00E87A5B">
      <w:pPr>
        <w:numPr>
          <w:ilvl w:val="0"/>
          <w:numId w:val="2"/>
        </w:numPr>
        <w:spacing w:before="100" w:beforeAutospacing="1" w:after="100" w:afterAutospacing="1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Podane dane osobowe nie będą podlegać zautomatyzowanemu podejmowaniu decyzji,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w tym profilowaniu.</w:t>
      </w:r>
    </w:p>
    <w:sectPr w:rsidR="00653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A5B" w:rsidRDefault="00E87A5B">
      <w:r>
        <w:separator/>
      </w:r>
    </w:p>
  </w:endnote>
  <w:endnote w:type="continuationSeparator" w:id="0">
    <w:p w:rsidR="00E87A5B" w:rsidRDefault="00E8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A5B" w:rsidRDefault="00E87A5B">
      <w:r>
        <w:separator/>
      </w:r>
    </w:p>
  </w:footnote>
  <w:footnote w:type="continuationSeparator" w:id="0">
    <w:p w:rsidR="00E87A5B" w:rsidRDefault="00E87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61E6C"/>
    <w:multiLevelType w:val="hybridMultilevel"/>
    <w:tmpl w:val="74F8DA28"/>
    <w:lvl w:ilvl="0" w:tplc="B1D6D1CC">
      <w:start w:val="1"/>
      <w:numFmt w:val="decimal"/>
      <w:lvlText w:val="%1."/>
      <w:lvlJc w:val="left"/>
      <w:pPr>
        <w:ind w:left="1080" w:hanging="360"/>
      </w:pPr>
    </w:lvl>
    <w:lvl w:ilvl="1" w:tplc="23665646">
      <w:start w:val="1"/>
      <w:numFmt w:val="lowerLetter"/>
      <w:lvlText w:val="%2."/>
      <w:lvlJc w:val="left"/>
      <w:pPr>
        <w:ind w:left="1800" w:hanging="360"/>
      </w:pPr>
    </w:lvl>
    <w:lvl w:ilvl="2" w:tplc="1DD49B18">
      <w:start w:val="1"/>
      <w:numFmt w:val="lowerRoman"/>
      <w:lvlText w:val="%3."/>
      <w:lvlJc w:val="right"/>
      <w:pPr>
        <w:ind w:left="2520" w:hanging="180"/>
      </w:pPr>
    </w:lvl>
    <w:lvl w:ilvl="3" w:tplc="96D6FE7A">
      <w:start w:val="1"/>
      <w:numFmt w:val="decimal"/>
      <w:lvlText w:val="%4."/>
      <w:lvlJc w:val="left"/>
      <w:pPr>
        <w:ind w:left="3240" w:hanging="360"/>
      </w:pPr>
    </w:lvl>
    <w:lvl w:ilvl="4" w:tplc="27E0100E">
      <w:start w:val="1"/>
      <w:numFmt w:val="lowerLetter"/>
      <w:lvlText w:val="%5."/>
      <w:lvlJc w:val="left"/>
      <w:pPr>
        <w:ind w:left="3960" w:hanging="360"/>
      </w:pPr>
    </w:lvl>
    <w:lvl w:ilvl="5" w:tplc="3E082C6E">
      <w:start w:val="1"/>
      <w:numFmt w:val="lowerRoman"/>
      <w:lvlText w:val="%6."/>
      <w:lvlJc w:val="right"/>
      <w:pPr>
        <w:ind w:left="4680" w:hanging="180"/>
      </w:pPr>
    </w:lvl>
    <w:lvl w:ilvl="6" w:tplc="047E96DE">
      <w:start w:val="1"/>
      <w:numFmt w:val="decimal"/>
      <w:lvlText w:val="%7."/>
      <w:lvlJc w:val="left"/>
      <w:pPr>
        <w:ind w:left="5400" w:hanging="360"/>
      </w:pPr>
    </w:lvl>
    <w:lvl w:ilvl="7" w:tplc="6FFEBC46">
      <w:start w:val="1"/>
      <w:numFmt w:val="lowerLetter"/>
      <w:lvlText w:val="%8."/>
      <w:lvlJc w:val="left"/>
      <w:pPr>
        <w:ind w:left="6120" w:hanging="360"/>
      </w:pPr>
    </w:lvl>
    <w:lvl w:ilvl="8" w:tplc="801C3AB0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C6526E"/>
    <w:multiLevelType w:val="hybridMultilevel"/>
    <w:tmpl w:val="1B9227EC"/>
    <w:lvl w:ilvl="0" w:tplc="FA44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89AE3B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6CC2C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84BB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85B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A5E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05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C00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65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793E1D"/>
    <w:multiLevelType w:val="hybridMultilevel"/>
    <w:tmpl w:val="2BEAFD3C"/>
    <w:lvl w:ilvl="0" w:tplc="9E70A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925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A0CEE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007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8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6C07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8C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4C55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85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6"/>
    <w:rsid w:val="00653846"/>
    <w:rsid w:val="00D06545"/>
    <w:rsid w:val="00E8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FDF16-BB13-484A-BE90-DDE3275C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omylnaczcionkaakapitu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omylnaczcionkaakapitu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omylnaczcionkaakapitu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omylnaczcionkaakapitu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omylnaczcionkaakapitu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omylnaczcionkaakapitu"/>
    <w:uiPriority w:val="10"/>
    <w:rPr>
      <w:sz w:val="48"/>
      <w:szCs w:val="48"/>
    </w:rPr>
  </w:style>
  <w:style w:type="character" w:customStyle="1" w:styleId="SubtitleChar">
    <w:name w:val="Subtitle Char"/>
    <w:basedOn w:val="Domylnaczcionkaakapitu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kocowego">
    <w:name w:val="endnote text"/>
    <w:link w:val="TekstprzypisukocowegoZnak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uiPriority w:val="99"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kust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Konto Microsoft</cp:lastModifiedBy>
  <cp:revision>2</cp:revision>
  <dcterms:created xsi:type="dcterms:W3CDTF">2024-02-26T08:04:00Z</dcterms:created>
  <dcterms:modified xsi:type="dcterms:W3CDTF">2024-02-26T08:04:00Z</dcterms:modified>
</cp:coreProperties>
</file>